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C2" w:rsidRDefault="00174153">
      <w:pPr>
        <w:pStyle w:val="Tittel"/>
      </w:pPr>
      <w:bookmarkStart w:id="0" w:name="_GoBack"/>
      <w:bookmarkEnd w:id="0"/>
      <w:r>
        <w:t>Referat fra FAU-møte 16.11.22</w:t>
      </w:r>
    </w:p>
    <w:p w:rsidR="001A28C2" w:rsidRDefault="001A28C2"/>
    <w:p w:rsidR="001A28C2" w:rsidRDefault="00174153">
      <w:r>
        <w:t xml:space="preserve">Alle klassene var representert, men rektor Karen Monge Ollestad meldte forfall pga. personaltur. FAU-leder Morten Gjedrem la fram sakene på hennes vegne. </w:t>
      </w:r>
    </w:p>
    <w:p w:rsidR="001A28C2" w:rsidRDefault="001A28C2"/>
    <w:tbl>
      <w:tblPr>
        <w:tblStyle w:val="a3"/>
        <w:tblW w:w="8670" w:type="dxa"/>
        <w:tblInd w:w="108" w:type="dxa"/>
        <w:tblBorders>
          <w:top w:val="single" w:sz="4" w:space="0" w:color="666666"/>
          <w:left w:val="single" w:sz="4" w:space="0" w:color="B7DDE8"/>
          <w:bottom w:val="single" w:sz="4" w:space="0" w:color="666666"/>
          <w:right w:val="single" w:sz="4" w:space="0" w:color="B7DDE8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90"/>
      </w:tblGrid>
      <w:tr w:rsidR="001A28C2" w:rsidTr="001A2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Sak nr</w:t>
            </w:r>
          </w:p>
        </w:tc>
        <w:tc>
          <w:tcPr>
            <w:tcW w:w="7890" w:type="dxa"/>
          </w:tcPr>
          <w:p w:rsidR="001A28C2" w:rsidRDefault="00174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Sak</w:t>
            </w: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1</w:t>
            </w:r>
          </w:p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Velkommen</w:t>
            </w: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2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Godkjenning av innkalling og gjennomgang av forrige referat</w:t>
            </w: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A28C2"/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Saker med rektor</w:t>
            </w: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3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Forslag til skolerute 23/24. Se vedlegg. </w:t>
            </w:r>
            <w:r>
              <w:br/>
              <w:t xml:space="preserve">Elevråd og ledelse foreslår alternativ 3 med noen endringer: </w:t>
            </w:r>
            <w:r>
              <w:br/>
            </w:r>
            <w:r>
              <w:rPr>
                <w:rFonts w:ascii="Arial" w:eastAsia="Arial" w:hAnsi="Arial" w:cs="Arial"/>
              </w:rPr>
              <w:t>■</w:t>
            </w:r>
            <w:r>
              <w:tab/>
              <w:t>planleggingsdag 17.11</w:t>
            </w: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</w:rPr>
              <w:t>■</w:t>
            </w:r>
            <w:r>
              <w:tab/>
              <w:t>siste skoledag 20/6 og plandag 21/6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 sti</w:t>
            </w:r>
            <w:r>
              <w:t xml:space="preserve">ller seg bak forslaget om alternativ 3 med endringer.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4</w:t>
            </w:r>
          </w:p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Nasjonale Prøver</w:t>
            </w:r>
            <w:r>
              <w:br/>
            </w:r>
            <w:hyperlink r:id="rId6">
              <w:r>
                <w:rPr>
                  <w:color w:val="0000FF"/>
                  <w:u w:val="single"/>
                </w:rPr>
                <w:t>resultat</w:t>
              </w:r>
            </w:hyperlink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Mye fokus på lesing har vist igjen på de nasjonale prøvene, og skolen er godt fornøyd med resultatene.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5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Utviklingsplan – fireårig plan med hvilke tema som skal jobbes med i denne perioden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 ønsker med informasjon om hva som kan inngå i denne planen.</w:t>
            </w:r>
            <w:r>
              <w:t xml:space="preserve"> Vi tar den med videre til neste møte.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6</w:t>
            </w:r>
          </w:p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Foreldreundersøkelsen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 oppslutning rundt slike undersøkelser gir best tilbakemelding til hva skolen bør fokusere på, så det er viktig at så mange som mulig svarer på denne. Klassekontakter minner om undersøke</w:t>
            </w:r>
            <w:r>
              <w:t xml:space="preserve">lsen i foreldregruppa. Frist 20. desember.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7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Elevundersøkelsen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Gjennomføres på 5.-7. trinn, men det er kun resultatene fra 7. trinn som blir offentliggjort. Undersøkelsen blir gjennomført i skoletida.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8</w:t>
            </w:r>
          </w:p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Tertialrapport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Skolen har fått 300.000,- til å kjøpe skolebøker for. SFO har også fått tildelt statlige midler på grunnlag av at 1. trinn nå blir tilbudt 12 timer gratis SFO.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9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Gjennomgang Trafikkplan Bjerkreim skole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Skolen har systematisert arbeidet med å lage en t</w:t>
            </w:r>
            <w:r>
              <w:t xml:space="preserve">rafikkplan for Bjerkreim skule. Denne planen integreres i undervisningsopplegg og andre aktiviteter i skolens regi.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A28C2"/>
        </w:tc>
        <w:tc>
          <w:tcPr>
            <w:tcW w:w="7890" w:type="dxa"/>
          </w:tcPr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A28C2"/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Saker uten rektor</w:t>
            </w: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10</w:t>
            </w:r>
          </w:p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Utdeling av refleksvest årlig. </w:t>
            </w:r>
            <w:r>
              <w:br/>
              <w:t>FAU regi? Eller skolens lærer?</w:t>
            </w:r>
            <w:r>
              <w:br/>
            </w:r>
            <w:r>
              <w:lastRenderedPageBreak/>
              <w:t>På Vikeså skule gjøres det av klassekontakt. Gode erfaring med det.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FAU ønsker at lærere kan dele ut refleksvest, gjerne i forbindelse med undervisning om trafikksikkerhet. </w:t>
            </w: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lastRenderedPageBreak/>
              <w:t>11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Utdeling av reklameartikler og flyers til arrangement.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FAU ønsker ikke at de</w:t>
            </w:r>
            <w:r>
              <w:t xml:space="preserve">t deles ut flyers til arrangement som ikke er i skolens regi. Vi oppfordrer heller til å bruke Facebookgrupper eller liknende for å dele ut informasjon som omhandler aktiviteter utenfor skoletid.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Når det gjelder reklameartikler, opplever vi at det er nyt</w:t>
            </w:r>
            <w:r>
              <w:t xml:space="preserve">tige ting som blir delt ut (refleksvest, buff o.l.), og det er heller ikke barn som er i målgruppen for reklamen på artiklene, så vi tenker at dette ikke er et problem.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8C2" w:rsidTr="001A2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>12</w:t>
            </w:r>
          </w:p>
        </w:tc>
        <w:tc>
          <w:tcPr>
            <w:tcW w:w="7890" w:type="dxa"/>
          </w:tcPr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Faste aktiviteter og gratisprinsippet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Noen sommeravslutninger ligger igjen ette</w:t>
            </w:r>
            <w:r>
              <w:t>r gammelt, f.eks. tur til Kongeparken i 3. trinn og tur med Ørsdølen i 6. trinn. Dette er ikke i skolens regi, men siden det er sommeravslutning, er det forventning om at alle deltar. Disse turene kan ofte bli kostbare, så klassekontaktene og foreldre må d</w:t>
            </w:r>
            <w:r>
              <w:t xml:space="preserve">erfor vurdere dem opp mot gratisprinsippet i skolen. Det er mange fine turer og aktiviteter man kan gjøre i nærområdet uten store utgifter. Avslutningsfester skal være sosiale og samlende for elevgruppa </w:t>
            </w:r>
            <w:r>
              <w:rPr>
                <w:b/>
              </w:rPr>
              <w:t xml:space="preserve">og </w:t>
            </w:r>
            <w:r>
              <w:t xml:space="preserve">foreldre.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Tips: Fra Dalane friluftsråd kan man låne mye utstyr gratis. Man kan også søke Bjerkreim kommune om </w:t>
            </w:r>
            <w:hyperlink r:id="rId7">
              <w:r>
                <w:rPr>
                  <w:color w:val="0000FF"/>
                  <w:u w:val="single"/>
                </w:rPr>
                <w:t>fritidsstøtte</w:t>
              </w:r>
            </w:hyperlink>
            <w:r>
              <w:t xml:space="preserve"> (privat, ikke for klasser/</w:t>
            </w:r>
            <w:r>
              <w:t xml:space="preserve">tilstelninger).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28C2" w:rsidRDefault="00174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er mange uskrevne regler og mye informasjon som nye foreldre kanskje ikke kjenner til, f.eks. at det er lurt å opprette en klassekasse og samle inn penger til den store avslutninger i 7. klasse. Dette bør det gis informasjon om allerede på det første f</w:t>
            </w:r>
            <w:r>
              <w:t xml:space="preserve">oreldremøtet i 1. trinn. Forslag: Kan det lages en brosjyre/veiledning til klassekontakter? FAU tar saken. </w:t>
            </w:r>
          </w:p>
          <w:p w:rsidR="001A28C2" w:rsidRDefault="001A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8C2" w:rsidTr="001A2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A28C2" w:rsidRDefault="00174153">
            <w:r>
              <w:t xml:space="preserve">13 </w:t>
            </w:r>
          </w:p>
        </w:tc>
        <w:tc>
          <w:tcPr>
            <w:tcW w:w="7890" w:type="dxa"/>
          </w:tcPr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Eventuelt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Trivselsledere. Hvem velges? Alle vil. Er det de samme som blir valgt flere ganger i løpet av skoleårene? FAU ønsker å få mer infor</w:t>
            </w:r>
            <w:r>
              <w:t xml:space="preserve">masjon om hvordan dette praktiseres på Bjerkreim skule, spesielt mtp. gjenvalg og lærernes mulighet for å overstyre.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28C2" w:rsidRDefault="00174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Bjerkreim skule og Vikeså skule - forskjellige skolehverdager i samme kommune (onsdagsfri/korte skoledager). FAU synes det bør være likt</w:t>
            </w:r>
            <w:r>
              <w:t xml:space="preserve"> på skolene i en så liten kommune. Vi undrer oss også over at skolene bruker forskjellige læreverk. </w:t>
            </w:r>
          </w:p>
          <w:p w:rsidR="001A28C2" w:rsidRDefault="001A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28C2" w:rsidRDefault="001A28C2"/>
    <w:p w:rsidR="001A28C2" w:rsidRDefault="00174153">
      <w:pPr>
        <w:pStyle w:val="Tittel"/>
      </w:pPr>
      <w:r>
        <w:br w:type="page"/>
      </w:r>
    </w:p>
    <w:p w:rsidR="001A28C2" w:rsidRDefault="00174153">
      <w:pPr>
        <w:pStyle w:val="Tittel"/>
      </w:pPr>
      <w:r>
        <w:lastRenderedPageBreak/>
        <w:t>Klassekontakter 2022/2023</w:t>
      </w:r>
    </w:p>
    <w:p w:rsidR="001A28C2" w:rsidRDefault="001A28C2"/>
    <w:p w:rsidR="001A28C2" w:rsidRDefault="00174153">
      <w:pPr>
        <w:widowControl/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FAU-leder: Morten T. Gjedrem </w:t>
      </w:r>
      <w:hyperlink r:id="rId8">
        <w:r>
          <w:rPr>
            <w:rFonts w:ascii="Arial" w:eastAsia="Arial" w:hAnsi="Arial" w:cs="Arial"/>
            <w:color w:val="1155CC"/>
            <w:u w:val="single"/>
          </w:rPr>
          <w:t>morten@gjedrem.net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A28C2" w:rsidRDefault="00174153">
      <w:pPr>
        <w:widowControl/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Style w:val="a4"/>
        <w:tblW w:w="7731" w:type="dxa"/>
        <w:tblInd w:w="108" w:type="dxa"/>
        <w:tblBorders>
          <w:top w:val="single" w:sz="4" w:space="0" w:color="666666"/>
          <w:left w:val="single" w:sz="4" w:space="0" w:color="B7DDE8"/>
          <w:bottom w:val="single" w:sz="4" w:space="0" w:color="666666"/>
          <w:right w:val="single" w:sz="4" w:space="0" w:color="B7DDE8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3172"/>
        <w:gridCol w:w="3796"/>
      </w:tblGrid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Trinn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Klassekontakt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vara</w:t>
            </w: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Veronica L. Sandsmark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vero9ca_s@hotmail.com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Hildegunn Gjedrem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hildegunn@gjedrem.com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Laila Ognedal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lairav@hotmail.com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Tonje Slettebø</w:t>
            </w:r>
          </w:p>
          <w:p w:rsidR="001A28C2" w:rsidRDefault="00174153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tonje_slettebo@hotmail.com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Hilde Egeli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>hildeegeli@yahoo.com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Rune Fjetland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>rfjetland@online.no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Karin G. Frøyland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u w:val="single"/>
                </w:rPr>
                <w:t>karin_grude@hotmail.com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Anita H. Tengesdal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anita.hestnes@gmail.com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Hege Lørup</w:t>
            </w:r>
          </w:p>
          <w:p w:rsidR="001A28C2" w:rsidRDefault="00174153">
            <w:pPr>
              <w:widowControl/>
              <w:rPr>
                <w:rFonts w:ascii="Arial" w:eastAsia="Arial" w:hAnsi="Arial" w:cs="Arial"/>
                <w:color w:val="222222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hege938@gmail.com</w:t>
              </w:r>
            </w:hyperlink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Svanhild Gjedrem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svanhildgj@bjerkreimskular.no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Irene Fjetland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ireneapeland@hotmail.c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Helen Helland</w:t>
            </w:r>
          </w:p>
          <w:p w:rsidR="001A28C2" w:rsidRDefault="001A28C2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28C2">
        <w:tc>
          <w:tcPr>
            <w:tcW w:w="763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72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Hild Elin Eikevik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>hild.elin.eikevik@hotmail.com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6" w:type="dxa"/>
          </w:tcPr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Eva Christensen</w:t>
            </w:r>
          </w:p>
          <w:p w:rsidR="001A28C2" w:rsidRDefault="00174153">
            <w:pPr>
              <w:widowControl/>
              <w:rPr>
                <w:rFonts w:ascii="Roboto" w:eastAsia="Roboto" w:hAnsi="Roboto" w:cs="Roboto"/>
                <w:color w:val="222222"/>
                <w:sz w:val="24"/>
                <w:szCs w:val="24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u w:val="single"/>
                </w:rPr>
                <w:t>eva.christensen@bakerhughes.com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A28C2" w:rsidRDefault="001A28C2"/>
    <w:sectPr w:rsidR="001A28C2">
      <w:pgSz w:w="11910" w:h="16840"/>
      <w:pgMar w:top="1580" w:right="980" w:bottom="280" w:left="13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A28C2"/>
    <w:rsid w:val="00174153"/>
    <w:rsid w:val="001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rPr>
      <w:rFonts w:ascii="Cambria" w:eastAsia="Cambria" w:hAnsi="Cambria" w:cs="Cambria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rPr>
      <w:rFonts w:ascii="Cambria" w:eastAsia="Cambria" w:hAnsi="Cambria" w:cs="Cambria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en@gjedrem.net" TargetMode="External"/><Relationship Id="rId13" Type="http://schemas.openxmlformats.org/officeDocument/2006/relationships/hyperlink" Target="mailto:hildeegeli@yahoo.com" TargetMode="External"/><Relationship Id="rId18" Type="http://schemas.openxmlformats.org/officeDocument/2006/relationships/hyperlink" Target="mailto:svanhildgj@bjerkreimskular.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va.christensen@bakerhughes.com" TargetMode="External"/><Relationship Id="rId7" Type="http://schemas.openxmlformats.org/officeDocument/2006/relationships/hyperlink" Target="https://www.bjerkreim.kommune.no/tjenester/kultur-idrett-fritid-og-turisme/kultur/fritidsstotte/" TargetMode="External"/><Relationship Id="rId12" Type="http://schemas.openxmlformats.org/officeDocument/2006/relationships/hyperlink" Target="mailto:tonje_slettebo@hotmail.com" TargetMode="External"/><Relationship Id="rId17" Type="http://schemas.openxmlformats.org/officeDocument/2006/relationships/hyperlink" Target="mailto:hege93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ita.hestnes@gmail.com" TargetMode="External"/><Relationship Id="rId20" Type="http://schemas.openxmlformats.org/officeDocument/2006/relationships/hyperlink" Target="mailto:hild.elin.eikevik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dir.no/tall-og-forskning/statistikk/statistikk-grunnskole/nasjonale-prover-5.-trinn/" TargetMode="External"/><Relationship Id="rId11" Type="http://schemas.openxmlformats.org/officeDocument/2006/relationships/hyperlink" Target="mailto:lairav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in_grude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ildegunn@gjedrem.com" TargetMode="External"/><Relationship Id="rId19" Type="http://schemas.openxmlformats.org/officeDocument/2006/relationships/hyperlink" Target="mailto:ireneapeland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9ca_s@hotmail.com" TargetMode="External"/><Relationship Id="rId14" Type="http://schemas.openxmlformats.org/officeDocument/2006/relationships/hyperlink" Target="mailto:rfjetland@online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lfwA1B50WoB3ctQ0ehdnnFuNew==">AMUW2mX1eGAci4kxcFS6USLaV7hauV17gmNLNov4Z1INQlWx/G0BArKN8J1xEhbIkpaVdrOrSqUBM7sENHHECtBmU3Ap5QMdjHXP/GkPWA3EPR7u6/3Sibw=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Bjerkreim kommune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Skulstad</dc:creator>
  <cp:lastModifiedBy>Kjersti Skulstad</cp:lastModifiedBy>
  <cp:revision>2</cp:revision>
  <dcterms:created xsi:type="dcterms:W3CDTF">2023-01-11T08:59:00Z</dcterms:created>
  <dcterms:modified xsi:type="dcterms:W3CDTF">2023-01-11T08:59:00Z</dcterms:modified>
</cp:coreProperties>
</file>