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C4F9" w14:textId="77777777" w:rsidR="007D5150" w:rsidRPr="00B606AC" w:rsidRDefault="007D5150" w:rsidP="007D5150">
      <w:pPr>
        <w:rPr>
          <w:b/>
          <w:bCs/>
          <w:sz w:val="32"/>
          <w:szCs w:val="32"/>
        </w:rPr>
      </w:pPr>
      <w:bookmarkStart w:id="0" w:name="_GoBack"/>
      <w:r>
        <w:rPr>
          <w:b/>
          <w:bCs/>
          <w:sz w:val="32"/>
          <w:szCs w:val="32"/>
        </w:rPr>
        <w:t>Søk</w:t>
      </w:r>
      <w:r w:rsidRPr="00B606AC">
        <w:rPr>
          <w:b/>
          <w:bCs/>
          <w:sz w:val="32"/>
          <w:szCs w:val="32"/>
        </w:rPr>
        <w:t>nad om utslipp av sanitært og kommunalt avløpsvann fra hus og hytter</w:t>
      </w:r>
      <w:bookmarkEnd w:id="0"/>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1" w:name="Kryss20"/>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2" w:name="Kryss21"/>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2"/>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3" w:name="Kryss4"/>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4" w:name="Kryss5"/>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5" w:name="Kryss7"/>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6" w:name="Kryss8"/>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6"/>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7" w:name="Kryss10"/>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bookmarkEnd w:id="7"/>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8" w:name="Kryss11"/>
            <w:r w:rsidR="00241123"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00241123" w:rsidRPr="00AB05EA">
              <w:rPr>
                <w:rFonts w:ascii="Trebuchet MS" w:hAnsi="Trebuchet MS"/>
                <w:sz w:val="22"/>
                <w:szCs w:val="22"/>
              </w:rPr>
              <w:fldChar w:fldCharType="end"/>
            </w:r>
            <w:bookmarkEnd w:id="8"/>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FC521A">
              <w:rPr>
                <w:rFonts w:ascii="Trebuchet MS" w:hAnsi="Trebuchet MS"/>
                <w:b/>
                <w:i/>
                <w:sz w:val="22"/>
                <w:szCs w:val="22"/>
              </w:rPr>
            </w:r>
            <w:r w:rsidR="00FC521A">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FC521A">
              <w:rPr>
                <w:rFonts w:ascii="Trebuchet MS" w:hAnsi="Trebuchet MS"/>
                <w:sz w:val="22"/>
                <w:szCs w:val="22"/>
              </w:rPr>
            </w:r>
            <w:r w:rsidR="00FC521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2104" w14:textId="77777777" w:rsidR="00FC521A" w:rsidRDefault="00FC521A">
      <w:r>
        <w:separator/>
      </w:r>
    </w:p>
  </w:endnote>
  <w:endnote w:type="continuationSeparator" w:id="0">
    <w:p w14:paraId="11C73E59" w14:textId="77777777" w:rsidR="00FC521A" w:rsidRDefault="00F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w:panose1 w:val="00000400000000000000"/>
    <w:charset w:val="01"/>
    <w:family w:val="roman"/>
    <w:notTrueType/>
    <w:pitch w:val="variable"/>
  </w:font>
  <w:font w:name="Palatino">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C417" w14:textId="77777777" w:rsidR="00782029" w:rsidRDefault="0078202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E6512D">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E6512D">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17DC" w14:textId="77777777" w:rsidR="00782029" w:rsidRDefault="007820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915F" w14:textId="77777777" w:rsidR="00FC521A" w:rsidRDefault="00FC521A">
      <w:r>
        <w:separator/>
      </w:r>
    </w:p>
  </w:footnote>
  <w:footnote w:type="continuationSeparator" w:id="0">
    <w:p w14:paraId="5D37945F" w14:textId="77777777" w:rsidR="00FC521A" w:rsidRDefault="00FC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CD10" w14:textId="77777777" w:rsidR="00290028" w:rsidRDefault="00FC521A">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8EA" w14:textId="77777777"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EC2639">
      <w:rPr>
        <w:rFonts w:ascii="Trebuchet MS" w:hAnsi="Trebuchet MS"/>
        <w:sz w:val="20"/>
        <w:szCs w:val="20"/>
        <w:highlight w:val="lightGray"/>
      </w:rPr>
      <w:t>xxx</w:t>
    </w:r>
    <w:r w:rsidRPr="001B5CE0">
      <w:rPr>
        <w:rFonts w:ascii="Trebuchet MS" w:hAnsi="Trebuchet MS"/>
        <w:sz w:val="20"/>
        <w:szCs w:val="20"/>
      </w:rPr>
      <w:t xml:space="preserve">, bnr. </w:t>
    </w:r>
    <w:r w:rsidRPr="00EC2639">
      <w:rPr>
        <w:rFonts w:ascii="Trebuchet MS" w:hAnsi="Trebuchet MS"/>
        <w:sz w:val="20"/>
        <w:szCs w:val="20"/>
        <w:highlight w:val="lightGray"/>
      </w:rPr>
      <w:t>xxx</w:t>
    </w:r>
    <w:r w:rsidRPr="001B5CE0">
      <w:rPr>
        <w:rFonts w:ascii="Trebuchet MS" w:hAnsi="Trebuchet MS"/>
        <w:sz w:val="20"/>
        <w:szCs w:val="20"/>
      </w:rPr>
      <w:t xml:space="preserve"> i </w:t>
    </w:r>
    <w:r w:rsidRPr="00EC2639">
      <w:rPr>
        <w:rFonts w:ascii="Trebuchet MS" w:hAnsi="Trebuchet MS"/>
        <w:sz w:val="20"/>
        <w:szCs w:val="20"/>
        <w:highlight w:val="lightGray"/>
      </w:rPr>
      <w:t>xxxx</w:t>
    </w:r>
    <w:r w:rsidRPr="001B5CE0">
      <w:rPr>
        <w:rFonts w:ascii="Trebuchet MS" w:hAnsi="Trebuchet MS"/>
        <w:sz w:val="20"/>
        <w:szCs w:val="20"/>
      </w:rPr>
      <w:t xml:space="preserve"> 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7EA3" w14:textId="77777777" w:rsidR="00290028" w:rsidRDefault="00FC521A">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61E3"/>
    <w:rsid w:val="00330ED7"/>
    <w:rsid w:val="003A09F6"/>
    <w:rsid w:val="003C4490"/>
    <w:rsid w:val="00485DF2"/>
    <w:rsid w:val="004F7245"/>
    <w:rsid w:val="005370B1"/>
    <w:rsid w:val="005E161D"/>
    <w:rsid w:val="0064401D"/>
    <w:rsid w:val="00673A0D"/>
    <w:rsid w:val="00685F05"/>
    <w:rsid w:val="00713C53"/>
    <w:rsid w:val="00716A16"/>
    <w:rsid w:val="00720EEF"/>
    <w:rsid w:val="0072169D"/>
    <w:rsid w:val="0076514C"/>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DB1093"/>
    <w:rsid w:val="00DF0DEB"/>
    <w:rsid w:val="00E006E3"/>
    <w:rsid w:val="00E1378E"/>
    <w:rsid w:val="00E63389"/>
    <w:rsid w:val="00E6512D"/>
    <w:rsid w:val="00EA0473"/>
    <w:rsid w:val="00EB2A3C"/>
    <w:rsid w:val="00EC2639"/>
    <w:rsid w:val="00F4442B"/>
    <w:rsid w:val="00FB3875"/>
    <w:rsid w:val="00FC521A"/>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1">
    <w:name w:val="Punktmerket liste1"/>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1">
    <w:name w:val="Punktmerket liste1"/>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2.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057EB-1A87-4308-9B8B-63FD27A5A700}">
  <ds:schemaRefs>
    <ds:schemaRef ds:uri="http://schemas.microsoft.com/office/2006/metadata/properties"/>
    <ds:schemaRef ds:uri="http://schemas.microsoft.com/office/infopath/2007/PartnerControls"/>
    <ds:schemaRef ds:uri="437a78dd-712e-4e71-9934-3b37ccd4c163"/>
  </ds:schemaRefs>
</ds:datastoreItem>
</file>

<file path=customXml/itemProps4.xml><?xml version="1.0" encoding="utf-8"?>
<ds:datastoreItem xmlns:ds="http://schemas.openxmlformats.org/officeDocument/2006/customXml" ds:itemID="{94323628-84DE-4AF4-AFA6-9C807242A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creator/>
  <dc:description>Mal fra Miljøkommune.no</dc:description>
  <cp:lastModifiedBy/>
  <cp:revision>1</cp:revision>
  <dcterms:created xsi:type="dcterms:W3CDTF">2021-03-15T13:47:00Z</dcterms:created>
  <dcterms:modified xsi:type="dcterms:W3CDTF">2021-03-15T13:47:00Z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